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600"/>
        <w:tblBorders>
          <w:top w:val="none" w:color="FFFFFF" w:sz="0"/>
          <w:left w:val="none" w:color="FFFFFF" w:sz="0"/>
          <w:bottom w:val="single" w:color="C4BBD2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5400"/>
        <w:gridCol w:w="4200"/>
      </w:tblGrid>
      <w:tr>
        <w:tc>
          <w:tcPr>
            <w:tcW w:type="dxa" w:w="5400"/>
            <w:tcBorders>
              <w:top w:val="none" w:color="FFFFFF" w:sz="0"/>
              <w:left w:val="none" w:color="FFFFFF" w:sz="0"/>
              <w:bottom w:val="single" w:color="C4BBD2" w:sz="4"/>
              <w:right w:val="none" w:color="FFFFFF" w:sz="0"/>
            </w:tcBorders>
            <w:tcMar>
              <w:top w:type="dxa" w:w="0"/>
              <w:left w:type="dxa" w:w="0"/>
              <w:bottom w:type="dxa" w:w="120"/>
              <w:right w:type="dxa" w:w="0"/>
            </w:tcMar>
          </w:tcPr>
          <w:p>
            <w:pPr>
              <w:spacing w:after="20" w:before="0" w:line="276"/>
            </w:pPr>
            <w:r>
              <w:rPr>
                <w:rFonts w:ascii="Calibri" w:cs="Calibri" w:eastAsia="Calibri" w:hAnsi="Calibri"/>
                <w:b/>
                <w:bCs/>
                <w:color w:val="221B29"/>
                <w:spacing w:val="24"/>
                <w:sz w:val="26"/>
                <w:szCs w:val="26"/>
              </w:rPr>
              <w:t xml:space="preserve">TOP-SAD</w:t>
            </w:r>
          </w:p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color w:val="6B6379"/>
                <w:spacing w:val="20"/>
                <w:sz w:val="15"/>
                <w:szCs w:val="15"/>
              </w:rPr>
              <w:t xml:space="preserve">AGENCJA CELNA · KRAKÓW</w:t>
            </w:r>
          </w:p>
        </w:tc>
        <w:tc>
          <w:tcPr>
            <w:tcW w:type="dxa" w:w="4200"/>
            <w:tcBorders>
              <w:top w:val="none" w:color="FFFFFF" w:sz="0"/>
              <w:left w:val="none" w:color="FFFFFF" w:sz="0"/>
              <w:bottom w:val="single" w:color="C4BBD2" w:sz="4"/>
              <w:right w:val="none" w:color="FFFFFF" w:sz="0"/>
            </w:tcBorders>
            <w:tcMar>
              <w:top w:type="dxa" w:w="0"/>
              <w:left w:type="dxa" w:w="0"/>
              <w:bottom w:type="dxa" w:w="120"/>
              <w:right w:type="dxa" w:w="0"/>
            </w:tcMar>
          </w:tcPr>
          <w:p>
            <w:pPr>
              <w:spacing w:after="20" w:before="0" w:line="276"/>
              <w:jc w:val="right"/>
            </w:pPr>
            <w:r>
              <w:rPr>
                <w:rFonts w:ascii="Calibri" w:cs="Calibri" w:eastAsia="Calibri" w:hAnsi="Calibri"/>
                <w:color w:val="6B6379"/>
                <w:sz w:val="16"/>
                <w:szCs w:val="16"/>
              </w:rPr>
              <w:t xml:space="preserve">ul. Nad Drwiną 10, 30-741 Kraków</w:t>
            </w:r>
          </w:p>
          <w:p>
            <w:pPr>
              <w:spacing w:after="20" w:before="0" w:line="276"/>
              <w:jc w:val="right"/>
            </w:pPr>
            <w:r>
              <w:rPr>
                <w:rFonts w:ascii="Calibri" w:cs="Calibri" w:eastAsia="Calibri" w:hAnsi="Calibri"/>
                <w:color w:val="6B6379"/>
                <w:sz w:val="16"/>
                <w:szCs w:val="16"/>
              </w:rPr>
              <w:t xml:space="preserve">tel. 504 545 514 · 501 684 407 · 12 653 55 09</w:t>
            </w:r>
          </w:p>
          <w:p>
            <w:pPr>
              <w:spacing w:after="20" w:before="0" w:line="276"/>
              <w:jc w:val="right"/>
            </w:pPr>
            <w:r>
              <w:rPr>
                <w:rFonts w:ascii="Calibri" w:cs="Calibri" w:eastAsia="Calibri" w:hAnsi="Calibri"/>
                <w:color w:val="6B6379"/>
                <w:sz w:val="16"/>
                <w:szCs w:val="16"/>
              </w:rPr>
              <w:t xml:space="preserve">topsadkrakow@gmail.com</w:t>
            </w:r>
          </w:p>
          <w:p>
            <w:pPr>
              <w:spacing w:after="0" w:before="0" w:line="276"/>
              <w:jc w:val="right"/>
            </w:pPr>
            <w:r>
              <w:rPr>
                <w:rFonts w:ascii="Calibri" w:cs="Calibri" w:eastAsia="Calibri" w:hAnsi="Calibri"/>
                <w:color w:val="6B6379"/>
                <w:sz w:val="16"/>
                <w:szCs w:val="16"/>
              </w:rPr>
              <w:t xml:space="preserve">NIP 677-135-77-37 · REGON 351536786</w:t>
            </w:r>
          </w:p>
        </w:tc>
      </w:tr>
    </w:tbl>
    <w:p>
      <w:pPr>
        <w:spacing w:after="200" w:before="0" w:line="276"/>
      </w:pPr>
      <w:r>
        <w:rPr>
          <w:rFonts w:ascii="Calibri" w:cs="Calibri" w:eastAsia="Calibri" w:hAnsi="Calibri"/>
          <w:color w:val="221B29"/>
          <w:sz w:val="12"/>
          <w:szCs w:val="12"/>
        </w:rPr>
        <w:t xml:space="preserve"/>
      </w:r>
    </w:p>
    <w:p>
      <w:pPr>
        <w:spacing w:after="200" w:before="200"/>
      </w:pPr>
      <w:r>
        <w:rPr>
          <w:rFonts w:ascii="Calibri" w:cs="Calibri" w:eastAsia="Calibri" w:hAnsi="Calibri"/>
          <w:b/>
          <w:bCs/>
          <w:color w:val="221B29"/>
          <w:spacing w:val="12"/>
          <w:sz w:val="30"/>
          <w:szCs w:val="30"/>
        </w:rPr>
        <w:t xml:space="preserve">AKCYZA - DANE DO PRZELEWU</w:t>
      </w:r>
    </w:p>
    <w:p>
      <w:pPr>
        <w:pBdr>
          <w:bottom w:val="single" w:color="C4BBD2" w:sz="6"/>
        </w:pBdr>
        <w:spacing w:after="160" w:before="60"/>
      </w:pPr>
      <w:r>
        <w:rPr>
          <w:sz w:val="2"/>
          <w:szCs w:val="2"/>
        </w:rPr>
        <w:t xml:space="preserve"/>
      </w:r>
    </w:p>
    <w:p>
      <w:pPr>
        <w:spacing w:after="20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Akcyzę rozlicza się osobno od cła i podatku VAT. Najczęściej dotyczy przywozu samochodu osobowego oraz wyrobów akcyzowych.</w:t>
      </w:r>
    </w:p>
    <w:tbl>
      <w:tblPr>
        <w:tblW w:type="dxa" w:w="9600"/>
        <w:tblBorders>
          <w:top w:val="single" w:color="C4BBD2" w:sz="4"/>
          <w:left w:val="single" w:color="C4BBD2" w:sz="4"/>
          <w:bottom w:val="single" w:color="C4BBD2" w:sz="4"/>
          <w:right w:val="single" w:color="C4BBD2" w:sz="4"/>
          <w:insideH w:val="single" w:color="C4BBD2" w:sz="4"/>
          <w:insideV w:val="single" w:color="C4BBD2" w:sz="4"/>
        </w:tblBorders>
      </w:tblPr>
      <w:tblGrid>
        <w:gridCol w:w="3400"/>
        <w:gridCol w:w="6200"/>
      </w:tblGrid>
      <w:tr>
        <w:tc>
          <w:tcPr>
            <w:tcW w:type="dxa" w:w="34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Odbiorca przelewu</w:t>
            </w:r>
          </w:p>
        </w:tc>
        <w:tc>
          <w:tcPr>
            <w:tcW w:type="dxa" w:w="6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221B29"/>
                <w:sz w:val="21"/>
                <w:szCs w:val="21"/>
              </w:rPr>
              <w:t xml:space="preserve">URZĄD SKARBOWY NOWY TARG</w:t>
            </w:r>
          </w:p>
        </w:tc>
      </w:tr>
      <w:tr>
        <w:tc>
          <w:tcPr>
            <w:tcW w:type="dxa" w:w="34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Numer rachunku</w:t>
            </w:r>
          </w:p>
        </w:tc>
        <w:tc>
          <w:tcPr>
            <w:tcW w:type="dxa" w:w="6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221B29"/>
                <w:sz w:val="21"/>
                <w:szCs w:val="21"/>
              </w:rPr>
              <w:t xml:space="preserve">84 1010 1270 0008 2422 2400 0000</w:t>
            </w:r>
          </w:p>
        </w:tc>
      </w:tr>
      <w:tr>
        <w:tc>
          <w:tcPr>
            <w:tcW w:type="dxa" w:w="34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Kwota</w:t>
            </w:r>
          </w:p>
        </w:tc>
        <w:tc>
          <w:tcPr>
            <w:tcW w:type="dxa" w:w="6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>zgodnie z wyliczeniem przekazanym przez agencję</w:t>
            </w:r>
          </w:p>
        </w:tc>
      </w:tr>
      <w:tr>
        <w:tc>
          <w:tcPr>
            <w:tcW w:type="dxa" w:w="34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Symbol formularza</w:t>
            </w:r>
          </w:p>
        </w:tc>
        <w:tc>
          <w:tcPr>
            <w:tcW w:type="dxa" w:w="6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221B29"/>
                <w:sz w:val="21"/>
                <w:szCs w:val="21"/>
              </w:rPr>
              <w:t xml:space="preserve">AKC lub AKC-U</w:t>
            </w:r>
          </w:p>
        </w:tc>
      </w:tr>
      <w:tr>
        <w:tc>
          <w:tcPr>
            <w:tcW w:type="dxa" w:w="34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Typ identyfikatora</w:t>
            </w:r>
          </w:p>
        </w:tc>
        <w:tc>
          <w:tcPr>
            <w:tcW w:type="dxa" w:w="6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221B29"/>
                <w:sz w:val="21"/>
                <w:szCs w:val="21"/>
              </w:rPr>
              <w:t xml:space="preserve">M</w:t>
            </w:r>
          </w:p>
        </w:tc>
      </w:tr>
      <w:tr>
        <w:tc>
          <w:tcPr>
            <w:tcW w:type="dxa" w:w="34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Okres</w:t>
            </w:r>
          </w:p>
        </w:tc>
        <w:tc>
          <w:tcPr>
            <w:tcW w:type="dxa" w:w="6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221B29"/>
                <w:sz w:val="21"/>
                <w:szCs w:val="21"/>
              </w:rPr>
              <w:t xml:space="preserve">rok i miesiąc, np. 26M08</w:t>
            </w:r>
          </w:p>
        </w:tc>
      </w:tr>
      <w:tr>
        <w:tc>
          <w:tcPr>
            <w:tcW w:type="dxa" w:w="3400"/>
            <w:shd w:fill="F3EFF7" w:color="auto" w:val="clear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/>
                <w:bCs/>
                <w:color w:val="6B6379"/>
                <w:sz w:val="18"/>
                <w:szCs w:val="18"/>
              </w:rPr>
              <w:t xml:space="preserve">Tytuł przelewu</w:t>
            </w:r>
          </w:p>
        </w:tc>
        <w:tc>
          <w:tcPr>
            <w:tcW w:type="dxa" w:w="6200"/>
            <w:tcMar>
              <w:top w:type="dxa" w:w="90"/>
              <w:left w:type="dxa" w:w="120"/>
              <w:bottom w:type="dxa" w:w="90"/>
              <w:right w:type="dxa" w:w="120"/>
            </w:tcMar>
          </w:tcPr>
          <w:p>
            <w:pPr>
              <w:spacing w:after="0" w:before="0" w:line="276"/>
            </w:pPr>
            <w:r>
              <w:rPr>
                <w:rFonts w:ascii="Calibri" w:cs="Calibri" w:eastAsia="Calibri" w:hAnsi="Calibri"/>
                <w:b w:val="false"/>
                <w:bCs w:val="false"/>
                <w:color w:val="221B29"/>
                <w:sz w:val="21"/>
                <w:szCs w:val="21"/>
              </w:rPr>
              <w:t xml:space="preserve">numer VIN pojazdu lub opis wyrobu akcyzowego</w:t>
            </w:r>
          </w:p>
        </w:tc>
      </w:tr>
    </w:tbl>
    <w:p>
      <w:pPr>
        <w:spacing w:after="220" w:before="0" w:line="276"/>
      </w:pPr>
      <w:r>
        <w:rPr>
          <w:rFonts w:ascii="Calibri" w:cs="Calibri" w:eastAsia="Calibri" w:hAnsi="Calibri"/>
          <w:color w:val="221B29"/>
          <w:sz w:val="12"/>
          <w:szCs w:val="12"/>
        </w:rPr>
        <w:t xml:space="preserve"/>
      </w:r>
    </w:p>
    <w:p>
      <w:pPr>
        <w:spacing w:after="100" w:before="260"/>
      </w:pPr>
      <w:r>
        <w:rPr>
          <w:rFonts w:ascii="Calibri" w:cs="Calibri" w:eastAsia="Calibri" w:hAnsi="Calibri"/>
          <w:b/>
          <w:bCs/>
          <w:caps/>
          <w:color w:val="221B29"/>
          <w:spacing w:val="20"/>
          <w:sz w:val="22"/>
          <w:szCs w:val="22"/>
        </w:rPr>
        <w:t xml:space="preserve">Jak wypełnić przelew</w:t>
      </w:r>
    </w:p>
    <w:p>
      <w:pPr>
        <w:spacing w:after="6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1.  Przelew wykonuje się na formularzu przelewu podatkowego.</w:t>
      </w:r>
    </w:p>
    <w:p>
      <w:pPr>
        <w:spacing w:after="6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2.  W rubryce „symbol formularza” wpisujemy AKC albo AKC-U - właściwy symbol wskaże agencja.</w:t>
      </w:r>
    </w:p>
    <w:p>
      <w:pPr>
        <w:spacing w:after="6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3.  W rubryce „typ identyfikatora” wpisujemy M.</w:t>
      </w:r>
    </w:p>
    <w:p>
      <w:pPr>
        <w:spacing w:after="6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4.  Przy samochodzie w tytule przelewu podajemy numer VIN - bez niego wpłata może nie zostać powiązana ze sprawą.</w:t>
      </w:r>
    </w:p>
    <w:p>
      <w:pPr>
        <w:spacing w:after="60" w:before="0" w:line="276"/>
      </w:pPr>
      <w:r>
        <w:rPr>
          <w:rFonts w:ascii="Calibri" w:cs="Calibri" w:eastAsia="Calibri" w:hAnsi="Calibri"/>
          <w:color w:val="221B29"/>
          <w:sz w:val="21"/>
          <w:szCs w:val="21"/>
        </w:rPr>
        <w:t xml:space="preserve">5.  Potwierdzenie zapłaty akcyzy jest potrzebne przy rejestracji pojazdu.</w:t>
      </w:r>
    </w:p>
    <w:p>
      <w:pPr>
        <w:pBdr>
          <w:left w:val="single" w:color="5F3A74" w:sz="18"/>
        </w:pBdr>
        <w:shd w:fill="F3EFF7" w:color="auto" w:val="clear"/>
        <w:spacing w:after="200" w:before="260"/>
        <w:ind w:left="220" w:right="160"/>
      </w:pPr>
      <w:r>
        <w:rPr>
          <w:rFonts w:ascii="Calibri" w:cs="Calibri" w:eastAsia="Calibri" w:hAnsi="Calibri"/>
          <w:color w:val="221B29"/>
          <w:sz w:val="19"/>
          <w:szCs w:val="19"/>
        </w:rPr>
        <w:t xml:space="preserve">Kwotę akcyzy wyliczamy indywidualnie - zależy od rodzaju pojazdu i pojemności silnika. Zadzwoń przed zakupem: 504 545 514.</w:t>
      </w:r>
    </w:p>
    <w:p>
      <w:pPr>
        <w:pBdr>
          <w:top w:val="single" w:color="C4BBD2" w:sz="4"/>
        </w:pBdr>
        <w:spacing w:after="0" w:before="300"/>
      </w:pPr>
      <w:r>
        <w:rPr>
          <w:rFonts w:ascii="Calibri" w:cs="Calibri" w:eastAsia="Calibri" w:hAnsi="Calibri"/>
          <w:i/>
          <w:iCs/>
          <w:color w:val="6B6379"/>
          <w:sz w:val="16"/>
          <w:szCs w:val="16"/>
        </w:rPr>
        <w:t xml:space="preserve">TOP-SAD Agencja Celna · ul. Nad Drwiną 10, 30-741 Kraków · tel. 504 545 514 · topsadkrakow@gmail.com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21B29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2026-08-22T12:48:15.647Z</dcterms:created>
  <dcterms:modified xsi:type="dcterms:W3CDTF">2026-08-22T12:48:15.647Z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